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03" w:rsidRDefault="00A21003" w:rsidP="00A21003">
      <w:pPr>
        <w:spacing w:after="0" w:line="240" w:lineRule="auto"/>
        <w:jc w:val="center"/>
        <w:rPr>
          <w:b/>
        </w:rPr>
      </w:pPr>
      <w:r w:rsidRPr="00A21003">
        <w:rPr>
          <w:b/>
        </w:rPr>
        <w:t>Chinle High School</w:t>
      </w:r>
    </w:p>
    <w:p w:rsidR="00A21003" w:rsidRDefault="00A21003" w:rsidP="00A21003">
      <w:pPr>
        <w:spacing w:after="0" w:line="240" w:lineRule="auto"/>
        <w:jc w:val="center"/>
        <w:rPr>
          <w:b/>
        </w:rPr>
      </w:pPr>
      <w:r>
        <w:rPr>
          <w:b/>
        </w:rPr>
        <w:t>Instructional Planning</w:t>
      </w:r>
    </w:p>
    <w:p w:rsidR="00A21003" w:rsidRPr="00A21003" w:rsidRDefault="004E6CAE" w:rsidP="00A21003">
      <w:pPr>
        <w:spacing w:after="0" w:line="240" w:lineRule="auto"/>
        <w:jc w:val="center"/>
        <w:rPr>
          <w:b/>
        </w:rPr>
      </w:pPr>
      <w:r>
        <w:rPr>
          <w:b/>
        </w:rPr>
        <w:t xml:space="preserve">(Daily and/or </w:t>
      </w:r>
      <w:r w:rsidR="00FC3411">
        <w:rPr>
          <w:b/>
        </w:rPr>
        <w:t xml:space="preserve">Multiple </w:t>
      </w:r>
      <w:r w:rsidR="00A21003">
        <w:rPr>
          <w:b/>
        </w:rPr>
        <w:t>Day Lesson Plan)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8"/>
        <w:gridCol w:w="3870"/>
        <w:gridCol w:w="4878"/>
      </w:tblGrid>
      <w:tr w:rsidR="00F02D20" w:rsidTr="00011EFA">
        <w:tc>
          <w:tcPr>
            <w:tcW w:w="13176" w:type="dxa"/>
            <w:gridSpan w:val="3"/>
            <w:tcBorders>
              <w:top w:val="single" w:sz="12" w:space="0" w:color="auto"/>
              <w:bottom w:val="single" w:sz="12" w:space="0" w:color="auto"/>
            </w:tcBorders>
          </w:tcPr>
          <w:p w:rsidR="00F02D20" w:rsidRPr="00011EFA" w:rsidRDefault="009839F7" w:rsidP="00FA1AB2">
            <w:pPr>
              <w:rPr>
                <w:b/>
                <w:sz w:val="20"/>
                <w:szCs w:val="20"/>
              </w:rPr>
            </w:pPr>
            <w:r>
              <w:rPr>
                <w:b/>
                <w:noProof/>
                <w:sz w:val="20"/>
                <w:szCs w:val="20"/>
              </w:rPr>
              <w:drawing>
                <wp:anchor distT="0" distB="0" distL="114300" distR="114300" simplePos="0" relativeHeight="251658240" behindDoc="1" locked="0" layoutInCell="1" allowOverlap="1" wp14:anchorId="164E7BD3" wp14:editId="5BF1101D">
                  <wp:simplePos x="0" y="0"/>
                  <wp:positionH relativeFrom="margin">
                    <wp:posOffset>-65837</wp:posOffset>
                  </wp:positionH>
                  <wp:positionV relativeFrom="margin">
                    <wp:posOffset>-11481</wp:posOffset>
                  </wp:positionV>
                  <wp:extent cx="8383219" cy="5369357"/>
                  <wp:effectExtent l="0" t="0" r="0" b="0"/>
                  <wp:wrapNone/>
                  <wp:docPr id="2" name="WordPictureWatermark3" descr="paws 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paws watermark2"/>
                          <pic:cNvPicPr>
                            <a:picLocks noChangeAspect="1" noChangeArrowheads="1"/>
                          </pic:cNvPicPr>
                        </pic:nvPicPr>
                        <pic:blipFill>
                          <a:blip r:embed="rId8" cstate="print"/>
                          <a:srcRect/>
                          <a:stretch>
                            <a:fillRect/>
                          </a:stretch>
                        </pic:blipFill>
                        <pic:spPr bwMode="auto">
                          <a:xfrm>
                            <a:off x="0" y="0"/>
                            <a:ext cx="8383219" cy="5369357"/>
                          </a:xfrm>
                          <a:prstGeom prst="rect">
                            <a:avLst/>
                          </a:prstGeom>
                          <a:noFill/>
                          <a:ln w="9525">
                            <a:noFill/>
                            <a:miter lim="800000"/>
                            <a:headEnd/>
                            <a:tailEnd/>
                          </a:ln>
                        </pic:spPr>
                      </pic:pic>
                    </a:graphicData>
                  </a:graphic>
                </wp:anchor>
              </w:drawing>
            </w:r>
            <w:r w:rsidR="00F02D20" w:rsidRPr="00011EFA">
              <w:rPr>
                <w:b/>
                <w:sz w:val="20"/>
                <w:szCs w:val="20"/>
              </w:rPr>
              <w:t xml:space="preserve">Teacher:    </w:t>
            </w:r>
            <w:r w:rsidR="00503125">
              <w:rPr>
                <w:sz w:val="20"/>
                <w:szCs w:val="20"/>
              </w:rPr>
              <w:t>Serena Jimmy</w:t>
            </w:r>
            <w:r w:rsidR="00F02D20" w:rsidRPr="00011EFA">
              <w:rPr>
                <w:b/>
                <w:sz w:val="20"/>
                <w:szCs w:val="20"/>
              </w:rPr>
              <w:t xml:space="preserve">                                     Subject:      </w:t>
            </w:r>
            <w:r w:rsidR="00503125">
              <w:rPr>
                <w:sz w:val="20"/>
                <w:szCs w:val="20"/>
              </w:rPr>
              <w:t>Career Exploration</w:t>
            </w:r>
            <w:r w:rsidR="00F02D20" w:rsidRPr="00011EFA">
              <w:rPr>
                <w:b/>
                <w:sz w:val="20"/>
                <w:szCs w:val="20"/>
              </w:rPr>
              <w:t xml:space="preserve">          </w:t>
            </w:r>
            <w:r w:rsidR="00852D4A">
              <w:rPr>
                <w:b/>
                <w:sz w:val="20"/>
                <w:szCs w:val="20"/>
              </w:rPr>
              <w:t xml:space="preserve">                             </w:t>
            </w:r>
            <w:r w:rsidR="00F02D20" w:rsidRPr="00011EFA">
              <w:rPr>
                <w:b/>
                <w:sz w:val="20"/>
                <w:szCs w:val="20"/>
              </w:rPr>
              <w:t>Date</w:t>
            </w:r>
            <w:r w:rsidR="00A21003">
              <w:rPr>
                <w:b/>
                <w:sz w:val="20"/>
                <w:szCs w:val="20"/>
              </w:rPr>
              <w:t>(s)</w:t>
            </w:r>
            <w:r w:rsidR="00F02D20" w:rsidRPr="00011EFA">
              <w:rPr>
                <w:b/>
                <w:sz w:val="20"/>
                <w:szCs w:val="20"/>
              </w:rPr>
              <w:t xml:space="preserve">:                                             </w:t>
            </w:r>
            <w:bookmarkStart w:id="0" w:name="_GoBack"/>
            <w:bookmarkEnd w:id="0"/>
            <w:r w:rsidR="00F02D20" w:rsidRPr="00011EFA">
              <w:rPr>
                <w:b/>
                <w:sz w:val="20"/>
                <w:szCs w:val="20"/>
              </w:rPr>
              <w:t xml:space="preserve">Unit: </w:t>
            </w:r>
            <w:r w:rsidR="00FA1AB2">
              <w:rPr>
                <w:sz w:val="20"/>
                <w:szCs w:val="20"/>
              </w:rPr>
              <w:t>Education and Training</w:t>
            </w:r>
          </w:p>
        </w:tc>
      </w:tr>
      <w:tr w:rsidR="00FC3411" w:rsidTr="00785A32">
        <w:trPr>
          <w:trHeight w:val="609"/>
        </w:trPr>
        <w:tc>
          <w:tcPr>
            <w:tcW w:w="4428" w:type="dxa"/>
            <w:tcBorders>
              <w:top w:val="single" w:sz="12" w:space="0" w:color="auto"/>
              <w:bottom w:val="single" w:sz="4" w:space="0" w:color="auto"/>
              <w:right w:val="single" w:sz="12" w:space="0" w:color="auto"/>
            </w:tcBorders>
          </w:tcPr>
          <w:p w:rsidR="00FC3411" w:rsidRPr="00011EFA" w:rsidRDefault="00FC3411" w:rsidP="00D570C4">
            <w:pPr>
              <w:rPr>
                <w:b/>
                <w:sz w:val="20"/>
                <w:szCs w:val="20"/>
              </w:rPr>
            </w:pPr>
            <w:r w:rsidRPr="00011EFA">
              <w:rPr>
                <w:b/>
                <w:sz w:val="20"/>
                <w:szCs w:val="20"/>
              </w:rPr>
              <w:t>Focused Learning: (Learning Target)</w:t>
            </w:r>
          </w:p>
          <w:p w:rsidR="00FC3411" w:rsidRPr="00F803F7" w:rsidRDefault="00FC3411">
            <w:pPr>
              <w:rPr>
                <w:sz w:val="20"/>
                <w:szCs w:val="20"/>
              </w:rPr>
            </w:pPr>
            <w:r w:rsidRPr="00F803F7">
              <w:rPr>
                <w:sz w:val="20"/>
                <w:szCs w:val="20"/>
              </w:rPr>
              <w:t xml:space="preserve">All 4 directions explicitly written to address all components of the learning of the state approved </w:t>
            </w:r>
            <w:r w:rsidR="00D570C4" w:rsidRPr="00F803F7">
              <w:rPr>
                <w:sz w:val="20"/>
                <w:szCs w:val="20"/>
              </w:rPr>
              <w:t>Strand/Domain/Standard/Object</w:t>
            </w:r>
          </w:p>
        </w:tc>
        <w:tc>
          <w:tcPr>
            <w:tcW w:w="3870" w:type="dxa"/>
            <w:tcBorders>
              <w:top w:val="single" w:sz="12" w:space="0" w:color="auto"/>
              <w:left w:val="single" w:sz="12" w:space="0" w:color="auto"/>
              <w:right w:val="single" w:sz="12" w:space="0" w:color="auto"/>
            </w:tcBorders>
          </w:tcPr>
          <w:p w:rsidR="00FC3411" w:rsidRDefault="003774E8" w:rsidP="00D570C4">
            <w:pPr>
              <w:jc w:val="center"/>
              <w:rPr>
                <w:b/>
                <w:sz w:val="20"/>
                <w:szCs w:val="20"/>
              </w:rPr>
            </w:pPr>
            <w:r w:rsidRPr="003774E8">
              <w:rPr>
                <w:b/>
                <w:sz w:val="20"/>
                <w:szCs w:val="20"/>
              </w:rPr>
              <w:t>Strand/Dom</w:t>
            </w:r>
            <w:r>
              <w:rPr>
                <w:b/>
                <w:sz w:val="20"/>
                <w:szCs w:val="20"/>
              </w:rPr>
              <w:t>ai</w:t>
            </w:r>
            <w:r w:rsidRPr="003774E8">
              <w:rPr>
                <w:b/>
                <w:sz w:val="20"/>
                <w:szCs w:val="20"/>
              </w:rPr>
              <w:t>n/Standard/Objective</w:t>
            </w:r>
          </w:p>
          <w:p w:rsidR="00C70A62" w:rsidRPr="003774E8" w:rsidRDefault="00C70A62" w:rsidP="00C70A62">
            <w:pPr>
              <w:rPr>
                <w:b/>
                <w:sz w:val="20"/>
                <w:szCs w:val="20"/>
              </w:rPr>
            </w:pPr>
          </w:p>
        </w:tc>
        <w:tc>
          <w:tcPr>
            <w:tcW w:w="4878" w:type="dxa"/>
            <w:tcBorders>
              <w:top w:val="single" w:sz="12" w:space="0" w:color="auto"/>
              <w:left w:val="single" w:sz="12" w:space="0" w:color="auto"/>
              <w:bottom w:val="single" w:sz="4" w:space="0" w:color="auto"/>
            </w:tcBorders>
          </w:tcPr>
          <w:p w:rsidR="00FC3411" w:rsidRPr="00785A32" w:rsidRDefault="003774E8" w:rsidP="00F11600">
            <w:pPr>
              <w:rPr>
                <w:sz w:val="20"/>
                <w:szCs w:val="20"/>
              </w:rPr>
            </w:pPr>
            <w:r>
              <w:rPr>
                <w:b/>
                <w:sz w:val="20"/>
                <w:szCs w:val="20"/>
              </w:rPr>
              <w:t>Specific examples of Learning A</w:t>
            </w:r>
            <w:r w:rsidR="00FC3411" w:rsidRPr="00011EFA">
              <w:rPr>
                <w:b/>
                <w:sz w:val="20"/>
                <w:szCs w:val="20"/>
              </w:rPr>
              <w:t xml:space="preserve">ctivities: </w:t>
            </w:r>
            <w:r w:rsidR="00FC3411" w:rsidRPr="00785A32">
              <w:rPr>
                <w:sz w:val="20"/>
                <w:szCs w:val="20"/>
              </w:rPr>
              <w:t>(I Do, We Do together, You Do together/You Do alone)</w:t>
            </w:r>
          </w:p>
          <w:p w:rsidR="00FC3411" w:rsidRPr="00011EFA" w:rsidRDefault="00FC3411">
            <w:pPr>
              <w:rPr>
                <w:b/>
                <w:sz w:val="20"/>
                <w:szCs w:val="20"/>
              </w:rPr>
            </w:pPr>
            <w:r w:rsidRPr="00785A32">
              <w:rPr>
                <w:sz w:val="20"/>
                <w:szCs w:val="20"/>
              </w:rPr>
              <w:t>Instructional Supports if any</w:t>
            </w:r>
            <w:r w:rsidR="003774E8" w:rsidRPr="00785A32">
              <w:rPr>
                <w:sz w:val="20"/>
                <w:szCs w:val="20"/>
              </w:rPr>
              <w:t xml:space="preserve"> (ESS </w:t>
            </w:r>
            <w:r w:rsidRPr="00785A32">
              <w:rPr>
                <w:sz w:val="20"/>
                <w:szCs w:val="20"/>
              </w:rPr>
              <w:t>Accommodations, Tier III Interventions, etc…)</w:t>
            </w:r>
          </w:p>
        </w:tc>
      </w:tr>
      <w:tr w:rsidR="003774E8" w:rsidTr="00C70A62">
        <w:trPr>
          <w:trHeight w:val="2330"/>
        </w:trPr>
        <w:tc>
          <w:tcPr>
            <w:tcW w:w="4428" w:type="dxa"/>
            <w:vMerge w:val="restart"/>
            <w:tcBorders>
              <w:top w:val="single" w:sz="4" w:space="0" w:color="auto"/>
              <w:right w:val="single" w:sz="12" w:space="0" w:color="auto"/>
            </w:tcBorders>
          </w:tcPr>
          <w:p w:rsidR="003774E8" w:rsidRPr="009839F7" w:rsidRDefault="00BB5ECA" w:rsidP="00F11600">
            <w:pPr>
              <w:rPr>
                <w:b/>
                <w:sz w:val="20"/>
                <w:szCs w:val="20"/>
              </w:rPr>
            </w:pPr>
            <w:r>
              <w:rPr>
                <w:b/>
                <w:sz w:val="20"/>
                <w:szCs w:val="20"/>
              </w:rPr>
              <w:t>EAST (Declarative):</w:t>
            </w:r>
            <w:r w:rsidR="003774E8" w:rsidRPr="009839F7">
              <w:rPr>
                <w:b/>
                <w:sz w:val="20"/>
                <w:szCs w:val="20"/>
              </w:rPr>
              <w:t xml:space="preserve"> What is it the students will learn</w:t>
            </w:r>
          </w:p>
          <w:p w:rsidR="003774E8" w:rsidRDefault="007513D5" w:rsidP="00F11600">
            <w:pPr>
              <w:rPr>
                <w:sz w:val="20"/>
                <w:szCs w:val="20"/>
              </w:rPr>
            </w:pPr>
            <w:r>
              <w:rPr>
                <w:sz w:val="20"/>
                <w:szCs w:val="20"/>
              </w:rPr>
              <w:t xml:space="preserve">I will </w:t>
            </w:r>
            <w:r w:rsidR="00C70A62">
              <w:rPr>
                <w:sz w:val="20"/>
                <w:szCs w:val="20"/>
              </w:rPr>
              <w:t xml:space="preserve">identify program of study related to a different </w:t>
            </w:r>
            <w:proofErr w:type="spellStart"/>
            <w:r w:rsidR="00C70A62">
              <w:rPr>
                <w:sz w:val="20"/>
                <w:szCs w:val="20"/>
              </w:rPr>
              <w:t>occuapation</w:t>
            </w:r>
            <w:proofErr w:type="spellEnd"/>
            <w:r w:rsidR="00C70A62">
              <w:rPr>
                <w:sz w:val="20"/>
                <w:szCs w:val="20"/>
              </w:rPr>
              <w:t>.</w:t>
            </w:r>
          </w:p>
          <w:p w:rsidR="003774E8" w:rsidRPr="00011EFA" w:rsidRDefault="003774E8" w:rsidP="00F11600">
            <w:pPr>
              <w:rPr>
                <w:sz w:val="20"/>
                <w:szCs w:val="20"/>
              </w:rPr>
            </w:pPr>
          </w:p>
          <w:p w:rsidR="003774E8" w:rsidRDefault="003774E8" w:rsidP="00F11600">
            <w:pPr>
              <w:rPr>
                <w:b/>
                <w:sz w:val="20"/>
                <w:szCs w:val="20"/>
              </w:rPr>
            </w:pPr>
            <w:r w:rsidRPr="009839F7">
              <w:rPr>
                <w:b/>
                <w:sz w:val="20"/>
                <w:szCs w:val="20"/>
              </w:rPr>
              <w:t>SOUTH</w:t>
            </w:r>
            <w:r w:rsidR="00BB5ECA">
              <w:rPr>
                <w:b/>
                <w:sz w:val="20"/>
                <w:szCs w:val="20"/>
              </w:rPr>
              <w:t xml:space="preserve"> (Procedural)</w:t>
            </w:r>
            <w:r w:rsidRPr="009839F7">
              <w:rPr>
                <w:b/>
                <w:sz w:val="20"/>
                <w:szCs w:val="20"/>
              </w:rPr>
              <w:t>: How the student will learn it</w:t>
            </w:r>
          </w:p>
          <w:p w:rsidR="003774E8" w:rsidRDefault="003774E8" w:rsidP="00F11600">
            <w:pPr>
              <w:rPr>
                <w:sz w:val="20"/>
                <w:szCs w:val="20"/>
              </w:rPr>
            </w:pPr>
            <w:r w:rsidRPr="00011EFA">
              <w:rPr>
                <w:sz w:val="20"/>
                <w:szCs w:val="20"/>
              </w:rPr>
              <w:t xml:space="preserve">I will show that I can do this </w:t>
            </w:r>
            <w:r>
              <w:rPr>
                <w:sz w:val="20"/>
                <w:szCs w:val="20"/>
              </w:rPr>
              <w:t>by</w:t>
            </w:r>
            <w:r w:rsidR="007513D5">
              <w:rPr>
                <w:sz w:val="20"/>
                <w:szCs w:val="20"/>
              </w:rPr>
              <w:t xml:space="preserve"> </w:t>
            </w:r>
            <w:r w:rsidR="00C70A62">
              <w:rPr>
                <w:sz w:val="20"/>
                <w:szCs w:val="20"/>
              </w:rPr>
              <w:t xml:space="preserve">defining </w:t>
            </w:r>
            <w:r w:rsidR="00EC4A11">
              <w:rPr>
                <w:sz w:val="20"/>
                <w:szCs w:val="20"/>
              </w:rPr>
              <w:t>different training options to assist in researching occupations programs of study.</w:t>
            </w:r>
          </w:p>
          <w:p w:rsidR="003774E8" w:rsidRPr="00011EFA" w:rsidRDefault="003774E8" w:rsidP="00F11600">
            <w:pPr>
              <w:rPr>
                <w:sz w:val="20"/>
                <w:szCs w:val="20"/>
              </w:rPr>
            </w:pPr>
          </w:p>
          <w:p w:rsidR="003774E8" w:rsidRPr="009839F7" w:rsidRDefault="003774E8" w:rsidP="00F11600">
            <w:pPr>
              <w:rPr>
                <w:b/>
                <w:sz w:val="20"/>
                <w:szCs w:val="20"/>
              </w:rPr>
            </w:pPr>
            <w:r w:rsidRPr="009839F7">
              <w:rPr>
                <w:b/>
                <w:sz w:val="20"/>
                <w:szCs w:val="20"/>
              </w:rPr>
              <w:t>WEST</w:t>
            </w:r>
            <w:r w:rsidR="00BB5ECA">
              <w:rPr>
                <w:b/>
                <w:sz w:val="20"/>
                <w:szCs w:val="20"/>
              </w:rPr>
              <w:t xml:space="preserve"> (West)</w:t>
            </w:r>
            <w:r w:rsidRPr="009839F7">
              <w:rPr>
                <w:b/>
                <w:sz w:val="20"/>
                <w:szCs w:val="20"/>
              </w:rPr>
              <w:t>:  How the student will know if they mastered it</w:t>
            </w:r>
          </w:p>
          <w:p w:rsidR="003774E8" w:rsidRPr="00011EFA" w:rsidRDefault="003774E8" w:rsidP="00F11600">
            <w:pPr>
              <w:rPr>
                <w:sz w:val="20"/>
                <w:szCs w:val="20"/>
              </w:rPr>
            </w:pPr>
            <w:r w:rsidRPr="00785A32">
              <w:rPr>
                <w:sz w:val="20"/>
                <w:szCs w:val="20"/>
              </w:rPr>
              <w:t xml:space="preserve">To know </w:t>
            </w:r>
            <w:r w:rsidR="007513D5" w:rsidRPr="00785A32">
              <w:rPr>
                <w:sz w:val="20"/>
                <w:szCs w:val="20"/>
              </w:rPr>
              <w:t xml:space="preserve">how well I am doing this I will </w:t>
            </w:r>
            <w:r w:rsidR="00EC4A11">
              <w:rPr>
                <w:sz w:val="20"/>
                <w:szCs w:val="20"/>
              </w:rPr>
              <w:t>go to AZCIS to locate information about possible Programs of Study.</w:t>
            </w:r>
          </w:p>
          <w:p w:rsidR="003774E8" w:rsidRPr="00011EFA" w:rsidRDefault="003774E8" w:rsidP="00F11600">
            <w:pPr>
              <w:rPr>
                <w:sz w:val="20"/>
                <w:szCs w:val="20"/>
              </w:rPr>
            </w:pPr>
          </w:p>
          <w:p w:rsidR="003774E8" w:rsidRPr="009839F7" w:rsidRDefault="003774E8" w:rsidP="00F11600">
            <w:pPr>
              <w:rPr>
                <w:b/>
                <w:sz w:val="20"/>
                <w:szCs w:val="20"/>
              </w:rPr>
            </w:pPr>
            <w:r w:rsidRPr="009839F7">
              <w:rPr>
                <w:b/>
                <w:sz w:val="20"/>
                <w:szCs w:val="20"/>
              </w:rPr>
              <w:t>NORTH</w:t>
            </w:r>
            <w:r w:rsidR="00BB5ECA">
              <w:rPr>
                <w:b/>
                <w:sz w:val="20"/>
                <w:szCs w:val="20"/>
              </w:rPr>
              <w:t xml:space="preserve"> (North)</w:t>
            </w:r>
            <w:r w:rsidRPr="009839F7">
              <w:rPr>
                <w:b/>
                <w:sz w:val="20"/>
                <w:szCs w:val="20"/>
              </w:rPr>
              <w:t>:  Reflection of the learning by the student</w:t>
            </w:r>
          </w:p>
          <w:p w:rsidR="003774E8" w:rsidRPr="00011EFA" w:rsidRDefault="003774E8" w:rsidP="00EC4A11">
            <w:pPr>
              <w:rPr>
                <w:sz w:val="20"/>
                <w:szCs w:val="20"/>
              </w:rPr>
            </w:pPr>
            <w:r w:rsidRPr="00785A32">
              <w:rPr>
                <w:sz w:val="20"/>
                <w:szCs w:val="20"/>
              </w:rPr>
              <w:t>It is importa</w:t>
            </w:r>
            <w:r w:rsidR="007513D5" w:rsidRPr="00785A32">
              <w:rPr>
                <w:sz w:val="20"/>
                <w:szCs w:val="20"/>
              </w:rPr>
              <w:t xml:space="preserve">nt for me to know this because </w:t>
            </w:r>
            <w:r w:rsidR="00EC4A11">
              <w:rPr>
                <w:sz w:val="20"/>
                <w:szCs w:val="20"/>
              </w:rPr>
              <w:t>I need a plan after high school to determine my education plan.</w:t>
            </w:r>
          </w:p>
        </w:tc>
        <w:tc>
          <w:tcPr>
            <w:tcW w:w="3870" w:type="dxa"/>
            <w:tcBorders>
              <w:left w:val="single" w:sz="12" w:space="0" w:color="auto"/>
              <w:right w:val="single" w:sz="12" w:space="0" w:color="auto"/>
            </w:tcBorders>
          </w:tcPr>
          <w:p w:rsidR="00C70A62" w:rsidRPr="00D570C4" w:rsidRDefault="00C70A62" w:rsidP="00C70A62">
            <w:pPr>
              <w:rPr>
                <w:b/>
                <w:sz w:val="20"/>
                <w:szCs w:val="20"/>
              </w:rPr>
            </w:pPr>
            <w:r w:rsidRPr="00D570C4">
              <w:rPr>
                <w:b/>
                <w:sz w:val="20"/>
                <w:szCs w:val="20"/>
              </w:rPr>
              <w:t>Career Technical Education Standards:</w:t>
            </w:r>
          </w:p>
          <w:p w:rsidR="00C70A62" w:rsidRPr="00D570C4" w:rsidRDefault="00C70A62" w:rsidP="00C70A62">
            <w:pPr>
              <w:rPr>
                <w:b/>
                <w:sz w:val="20"/>
                <w:szCs w:val="20"/>
              </w:rPr>
            </w:pPr>
            <w:r w:rsidRPr="00D570C4">
              <w:rPr>
                <w:b/>
                <w:sz w:val="20"/>
                <w:szCs w:val="20"/>
              </w:rPr>
              <w:t>(CTE Subjects)</w:t>
            </w:r>
          </w:p>
          <w:p w:rsidR="00C70A62" w:rsidRPr="00CC6129" w:rsidRDefault="00C70A62" w:rsidP="00C70A62">
            <w:pPr>
              <w:rPr>
                <w:rFonts w:cstheme="minorHAnsi"/>
                <w:b/>
                <w:sz w:val="20"/>
              </w:rPr>
            </w:pPr>
            <w:r w:rsidRPr="00CC6129">
              <w:rPr>
                <w:rFonts w:cstheme="minorHAnsi"/>
                <w:b/>
                <w:sz w:val="20"/>
              </w:rPr>
              <w:t>2.0 Explore a variety of occupational areas</w:t>
            </w:r>
          </w:p>
          <w:p w:rsidR="00C70A62" w:rsidRPr="00CC6129" w:rsidRDefault="00C70A62" w:rsidP="00C70A62">
            <w:pPr>
              <w:rPr>
                <w:rFonts w:cstheme="minorHAnsi"/>
                <w:sz w:val="20"/>
              </w:rPr>
            </w:pPr>
            <w:r w:rsidRPr="00CC6129">
              <w:rPr>
                <w:rFonts w:cstheme="minorHAnsi"/>
                <w:sz w:val="20"/>
              </w:rPr>
              <w:t>2.4 Identify the skills, educational requirements and program of study related to different occupations</w:t>
            </w:r>
          </w:p>
          <w:p w:rsidR="00C70A62" w:rsidRDefault="00C70A62" w:rsidP="00C70A62">
            <w:pPr>
              <w:rPr>
                <w:rFonts w:ascii="Verdana" w:eastAsia="Times New Roman" w:hAnsi="Verdana" w:cs="Times New Roman"/>
                <w:b/>
                <w:bCs/>
                <w:color w:val="000000"/>
                <w:sz w:val="21"/>
                <w:szCs w:val="27"/>
                <w:shd w:val="clear" w:color="auto" w:fill="FFFFFF"/>
              </w:rPr>
            </w:pPr>
          </w:p>
          <w:p w:rsidR="00C70A62" w:rsidRPr="00C70A62" w:rsidRDefault="00C70A62" w:rsidP="00C70A62">
            <w:pPr>
              <w:rPr>
                <w:rFonts w:ascii="Times New Roman" w:eastAsia="Times New Roman" w:hAnsi="Times New Roman" w:cs="Times New Roman"/>
                <w:sz w:val="24"/>
                <w:szCs w:val="24"/>
              </w:rPr>
            </w:pPr>
            <w:r w:rsidRPr="00C70A62">
              <w:rPr>
                <w:rFonts w:ascii="Verdana" w:eastAsia="Times New Roman" w:hAnsi="Verdana" w:cs="Times New Roman"/>
                <w:b/>
                <w:bCs/>
                <w:color w:val="000000"/>
                <w:sz w:val="21"/>
                <w:szCs w:val="27"/>
                <w:shd w:val="clear" w:color="auto" w:fill="FFFFFF"/>
              </w:rPr>
              <w:t>Preparation</w:t>
            </w:r>
          </w:p>
          <w:p w:rsidR="00C70A62" w:rsidRPr="00C70A62" w:rsidRDefault="00C70A62" w:rsidP="00C70A62">
            <w:pPr>
              <w:spacing w:before="100" w:beforeAutospacing="1" w:after="100" w:afterAutospacing="1"/>
              <w:rPr>
                <w:sz w:val="20"/>
                <w:szCs w:val="20"/>
              </w:rPr>
            </w:pPr>
            <w:r w:rsidRPr="00C70A62">
              <w:rPr>
                <w:sz w:val="20"/>
                <w:szCs w:val="20"/>
              </w:rPr>
              <w:t>Reserve computer lab with computer projector enabled</w:t>
            </w:r>
          </w:p>
          <w:p w:rsidR="00C70A62" w:rsidRPr="00C70A62" w:rsidRDefault="00C70A62" w:rsidP="00C70A62">
            <w:pPr>
              <w:spacing w:before="100" w:beforeAutospacing="1" w:after="100" w:afterAutospacing="1"/>
              <w:rPr>
                <w:sz w:val="20"/>
                <w:szCs w:val="20"/>
              </w:rPr>
            </w:pPr>
            <w:r w:rsidRPr="00C70A62">
              <w:rPr>
                <w:sz w:val="20"/>
                <w:szCs w:val="20"/>
              </w:rPr>
              <w:t>Establish CIS portfolios before this lesson</w:t>
            </w:r>
          </w:p>
          <w:p w:rsidR="00C70A62" w:rsidRPr="00C70A62" w:rsidRDefault="00C70A62" w:rsidP="00C70A62">
            <w:pPr>
              <w:spacing w:before="100" w:beforeAutospacing="1" w:after="100" w:afterAutospacing="1"/>
              <w:rPr>
                <w:sz w:val="20"/>
                <w:szCs w:val="20"/>
              </w:rPr>
            </w:pPr>
            <w:r w:rsidRPr="00C70A62">
              <w:rPr>
                <w:sz w:val="20"/>
                <w:szCs w:val="20"/>
              </w:rPr>
              <w:t>Familiarize yourself with the vocabulary used to describe post-secondary education and training options by reviewing the Glossary on the CIS homepage</w:t>
            </w:r>
          </w:p>
          <w:p w:rsidR="00C70A62" w:rsidRPr="00C70A62" w:rsidRDefault="00C70A62" w:rsidP="00C70A62">
            <w:pPr>
              <w:rPr>
                <w:b/>
                <w:sz w:val="20"/>
                <w:szCs w:val="20"/>
              </w:rPr>
            </w:pPr>
            <w:r w:rsidRPr="00C70A62">
              <w:rPr>
                <w:b/>
                <w:sz w:val="20"/>
                <w:szCs w:val="20"/>
              </w:rPr>
              <w:t>Print:</w:t>
            </w:r>
          </w:p>
          <w:p w:rsidR="00C70A62" w:rsidRDefault="00C70A62" w:rsidP="00C70A62">
            <w:pPr>
              <w:pStyle w:val="ListParagraph"/>
              <w:numPr>
                <w:ilvl w:val="0"/>
                <w:numId w:val="6"/>
              </w:numPr>
              <w:rPr>
                <w:sz w:val="20"/>
                <w:szCs w:val="20"/>
              </w:rPr>
            </w:pPr>
            <w:r w:rsidRPr="00C70A62">
              <w:rPr>
                <w:sz w:val="20"/>
                <w:szCs w:val="20"/>
              </w:rPr>
              <w:t>Further Ed</w:t>
            </w:r>
            <w:r>
              <w:rPr>
                <w:sz w:val="20"/>
                <w:szCs w:val="20"/>
              </w:rPr>
              <w:t>ucation and Training Worksheet</w:t>
            </w:r>
          </w:p>
          <w:p w:rsidR="00C70A62" w:rsidRDefault="00C70A62" w:rsidP="00C70A62">
            <w:pPr>
              <w:pStyle w:val="ListParagraph"/>
              <w:numPr>
                <w:ilvl w:val="0"/>
                <w:numId w:val="6"/>
              </w:numPr>
              <w:spacing w:before="100" w:beforeAutospacing="1" w:after="100" w:afterAutospacing="1"/>
              <w:rPr>
                <w:sz w:val="20"/>
                <w:szCs w:val="20"/>
              </w:rPr>
            </w:pPr>
            <w:r w:rsidRPr="00C70A62">
              <w:rPr>
                <w:sz w:val="20"/>
                <w:szCs w:val="20"/>
              </w:rPr>
              <w:t>Education an</w:t>
            </w:r>
            <w:r>
              <w:rPr>
                <w:sz w:val="20"/>
                <w:szCs w:val="20"/>
              </w:rPr>
              <w:t>d Training Worksheet</w:t>
            </w:r>
          </w:p>
          <w:p w:rsidR="00C70A62" w:rsidRPr="00C70A62" w:rsidRDefault="00C70A62" w:rsidP="00C70A62">
            <w:pPr>
              <w:pStyle w:val="ListParagraph"/>
              <w:numPr>
                <w:ilvl w:val="0"/>
                <w:numId w:val="6"/>
              </w:numPr>
              <w:spacing w:before="100" w:beforeAutospacing="1" w:after="100" w:afterAutospacing="1"/>
              <w:rPr>
                <w:sz w:val="20"/>
                <w:szCs w:val="20"/>
              </w:rPr>
            </w:pPr>
            <w:r w:rsidRPr="00C70A62">
              <w:rPr>
                <w:sz w:val="20"/>
                <w:szCs w:val="20"/>
              </w:rPr>
              <w:t>Occupational Research Worksheet</w:t>
            </w:r>
          </w:p>
          <w:p w:rsidR="00C70A62" w:rsidRPr="00C70A62" w:rsidRDefault="00C70A62" w:rsidP="00C70A62">
            <w:pPr>
              <w:rPr>
                <w:b/>
                <w:sz w:val="20"/>
                <w:szCs w:val="20"/>
              </w:rPr>
            </w:pPr>
            <w:r w:rsidRPr="00C70A62">
              <w:rPr>
                <w:b/>
                <w:sz w:val="20"/>
                <w:szCs w:val="20"/>
              </w:rPr>
              <w:t>Print instructor's copy of:</w:t>
            </w:r>
          </w:p>
          <w:p w:rsidR="00C70A62" w:rsidRDefault="00C70A62" w:rsidP="00C70A62">
            <w:pPr>
              <w:pStyle w:val="ListParagraph"/>
              <w:numPr>
                <w:ilvl w:val="0"/>
                <w:numId w:val="7"/>
              </w:numPr>
              <w:rPr>
                <w:sz w:val="20"/>
                <w:szCs w:val="20"/>
              </w:rPr>
            </w:pPr>
            <w:r w:rsidRPr="00C70A62">
              <w:rPr>
                <w:sz w:val="20"/>
                <w:szCs w:val="20"/>
              </w:rPr>
              <w:t>Further Education and Training Answers</w:t>
            </w:r>
          </w:p>
          <w:p w:rsidR="00C70A62" w:rsidRPr="00C70A62" w:rsidRDefault="00C70A62" w:rsidP="00C70A62">
            <w:pPr>
              <w:pStyle w:val="ListParagraph"/>
              <w:numPr>
                <w:ilvl w:val="0"/>
                <w:numId w:val="7"/>
              </w:numPr>
              <w:spacing w:before="100" w:beforeAutospacing="1" w:after="100" w:afterAutospacing="1"/>
              <w:rPr>
                <w:sz w:val="20"/>
                <w:szCs w:val="20"/>
              </w:rPr>
            </w:pPr>
            <w:r w:rsidRPr="00C70A62">
              <w:rPr>
                <w:sz w:val="20"/>
                <w:szCs w:val="20"/>
              </w:rPr>
              <w:t xml:space="preserve">Education and Training Answers (the </w:t>
            </w:r>
            <w:r w:rsidRPr="00C70A62">
              <w:rPr>
                <w:sz w:val="20"/>
                <w:szCs w:val="20"/>
              </w:rPr>
              <w:lastRenderedPageBreak/>
              <w:t>second page of the Education and Training Worksheet)</w:t>
            </w:r>
          </w:p>
          <w:p w:rsidR="00D570C4" w:rsidRPr="00D570C4" w:rsidRDefault="00D570C4" w:rsidP="00FC3411">
            <w:pPr>
              <w:rPr>
                <w:sz w:val="20"/>
                <w:szCs w:val="20"/>
              </w:rPr>
            </w:pPr>
          </w:p>
        </w:tc>
        <w:tc>
          <w:tcPr>
            <w:tcW w:w="4878" w:type="dxa"/>
            <w:vMerge w:val="restart"/>
            <w:tcBorders>
              <w:top w:val="single" w:sz="4" w:space="0" w:color="auto"/>
              <w:left w:val="single" w:sz="12" w:space="0" w:color="auto"/>
            </w:tcBorders>
          </w:tcPr>
          <w:p w:rsidR="00C70A62" w:rsidRPr="00C70A62" w:rsidRDefault="00C70A62" w:rsidP="00C70A62">
            <w:pPr>
              <w:rPr>
                <w:rFonts w:ascii="Times New Roman" w:eastAsia="Times New Roman" w:hAnsi="Times New Roman" w:cs="Times New Roman"/>
                <w:sz w:val="20"/>
                <w:szCs w:val="24"/>
              </w:rPr>
            </w:pPr>
            <w:r w:rsidRPr="00C70A62">
              <w:rPr>
                <w:rFonts w:ascii="Verdana" w:eastAsia="Times New Roman" w:hAnsi="Verdana" w:cs="Times New Roman"/>
                <w:b/>
                <w:bCs/>
                <w:color w:val="000000"/>
                <w:sz w:val="23"/>
                <w:szCs w:val="27"/>
                <w:shd w:val="clear" w:color="auto" w:fill="FFFFFF"/>
              </w:rPr>
              <w:lastRenderedPageBreak/>
              <w:t>Steps</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 xml:space="preserve">Show PowerPoint (PPT) Slide 1. </w:t>
            </w:r>
            <w:r>
              <w:rPr>
                <w:rFonts w:ascii="Verdana" w:eastAsia="Times New Roman" w:hAnsi="Verdana" w:cs="Times New Roman"/>
                <w:sz w:val="18"/>
                <w:szCs w:val="18"/>
              </w:rPr>
              <w:br/>
            </w:r>
            <w:r w:rsidRPr="00C70A62">
              <w:rPr>
                <w:rFonts w:ascii="Verdana" w:eastAsia="Times New Roman" w:hAnsi="Verdana" w:cs="Times New Roman"/>
                <w:sz w:val="18"/>
                <w:szCs w:val="18"/>
              </w:rPr>
              <w:t>Explain that the goals of this lesson are to familiarize students with the array of post-secondary training options available and to familiarize them with the training requirements of occupations of interest to them.</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Ask students to brainstorm a list of the types of post-secondary education and training options with which they are familiar. Write these on the board.</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Show PPT Slide 2, and distribute the </w:t>
            </w:r>
            <w:r w:rsidRPr="00C70A62">
              <w:rPr>
                <w:rFonts w:ascii="Verdana" w:eastAsia="Times New Roman" w:hAnsi="Verdana" w:cs="Times New Roman"/>
                <w:i/>
                <w:iCs/>
                <w:sz w:val="18"/>
                <w:szCs w:val="18"/>
              </w:rPr>
              <w:t>Further Education and Training Worksheets</w:t>
            </w:r>
            <w:r w:rsidRPr="00C70A62">
              <w:rPr>
                <w:rFonts w:ascii="Verdana" w:eastAsia="Times New Roman" w:hAnsi="Verdana" w:cs="Times New Roman"/>
                <w:sz w:val="18"/>
                <w:szCs w:val="18"/>
              </w:rPr>
              <w:t> to students, explaining that the chart displays various levels of education and training required for occupations</w:t>
            </w:r>
            <w:r w:rsidRPr="00C70A62">
              <w:rPr>
                <w:rFonts w:ascii="Verdana" w:eastAsia="Times New Roman" w:hAnsi="Verdana" w:cs="Times New Roman"/>
                <w:i/>
                <w:iCs/>
                <w:sz w:val="18"/>
                <w:szCs w:val="18"/>
              </w:rPr>
              <w:t>.</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Instruct students to form pairs and fill in the blanks on the chart to the best of their abilities, writing a definition and a training length for each word. Encourage students to record their best guess if they are not sure.</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 xml:space="preserve">Show PPT Slide 3. Review the answers and answer students' questions. Discuss the links between these terms and terms they may have mentioned or heard of such as: entry requirements, retraining options, non-traditional students, and tuition. </w:t>
            </w:r>
            <w:r w:rsidRPr="00C70A62">
              <w:rPr>
                <w:rFonts w:ascii="Verdana" w:eastAsia="Times New Roman" w:hAnsi="Verdana" w:cs="Times New Roman"/>
                <w:sz w:val="18"/>
                <w:szCs w:val="18"/>
              </w:rPr>
              <w:lastRenderedPageBreak/>
              <w:t>Discuss in detail any vocabulary that is not familiar to the students.</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Show PPT Slide 4. Discuss the concept of "lifelong learning" and ask students for examples of adults they know who are gaining new skills or retraining.</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Define and discuss night school, part-time study, and distance education.</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Show students how they can find programs of study and training associated with an occupation that interests them by clicking on Programs of Study under the Related Information column within CIS Occupations.</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Explain to students that if they know the name of a school and want to find out whether it offers a particular program, they can use CIS U.S. Colleges &amp; Universities (and State Colleges if available) to find the school and investigate the programs of study it offers. They can also use the CIS Undergraduate School Sort, sorting by Majors. (Undergraduate School Sort can be found in either Colleges component.)</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Show PPT Slide 5. Ensure that students understand how to navigate CIS then distribute the </w:t>
            </w:r>
            <w:r w:rsidRPr="00C70A62">
              <w:rPr>
                <w:rFonts w:ascii="Verdana" w:eastAsia="Times New Roman" w:hAnsi="Verdana" w:cs="Times New Roman"/>
                <w:i/>
                <w:iCs/>
                <w:sz w:val="18"/>
                <w:szCs w:val="18"/>
              </w:rPr>
              <w:t>Education and Training Worksheets</w:t>
            </w:r>
            <w:r w:rsidRPr="00C70A62">
              <w:rPr>
                <w:rFonts w:ascii="Verdana" w:eastAsia="Times New Roman" w:hAnsi="Verdana" w:cs="Times New Roman"/>
                <w:sz w:val="18"/>
                <w:szCs w:val="18"/>
              </w:rPr>
              <w:t>. Ask students to log into CIS using their personal usernames and passwords and complete this worksheet in pairs, using the tools mentioned above.</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Show PPT Slide 6. Show students the correct answers and discuss any sources of confusion.</w:t>
            </w:r>
          </w:p>
          <w:p w:rsidR="00C70A62" w:rsidRPr="00C70A62" w:rsidRDefault="00C70A62" w:rsidP="00C70A62">
            <w:pPr>
              <w:numPr>
                <w:ilvl w:val="0"/>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Show PPT Slide 7. Distribute the </w:t>
            </w:r>
            <w:r w:rsidRPr="00C70A62">
              <w:rPr>
                <w:rFonts w:ascii="Verdana" w:eastAsia="Times New Roman" w:hAnsi="Verdana" w:cs="Times New Roman"/>
                <w:i/>
                <w:iCs/>
                <w:sz w:val="18"/>
                <w:szCs w:val="18"/>
              </w:rPr>
              <w:t>Occupational Research Worksheets </w:t>
            </w:r>
            <w:r w:rsidRPr="00C70A62">
              <w:rPr>
                <w:rFonts w:ascii="Verdana" w:eastAsia="Times New Roman" w:hAnsi="Verdana" w:cs="Times New Roman"/>
                <w:sz w:val="18"/>
                <w:szCs w:val="18"/>
              </w:rPr>
              <w:t>and ask students to use it to:</w:t>
            </w:r>
          </w:p>
          <w:p w:rsidR="00C70A62" w:rsidRPr="00C70A62" w:rsidRDefault="00C70A62" w:rsidP="00C70A62">
            <w:pPr>
              <w:numPr>
                <w:ilvl w:val="1"/>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Research two occupations of interest,</w:t>
            </w:r>
          </w:p>
          <w:p w:rsidR="00C70A62" w:rsidRPr="00C70A62" w:rsidRDefault="00C70A62" w:rsidP="00C70A62">
            <w:pPr>
              <w:numPr>
                <w:ilvl w:val="1"/>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Identify the required training for these two occupations, and</w:t>
            </w:r>
          </w:p>
          <w:p w:rsidR="00C70A62" w:rsidRPr="00C70A62" w:rsidRDefault="00C70A62" w:rsidP="00C70A62">
            <w:pPr>
              <w:numPr>
                <w:ilvl w:val="1"/>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lastRenderedPageBreak/>
              <w:t>Find three or four schools that offer training for these programs.</w:t>
            </w:r>
          </w:p>
          <w:p w:rsidR="00C70A62" w:rsidRPr="00C70A62" w:rsidRDefault="00C70A62" w:rsidP="00C70A62">
            <w:pPr>
              <w:numPr>
                <w:ilvl w:val="1"/>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Ask students to share their findings in groups of four.</w:t>
            </w:r>
          </w:p>
          <w:p w:rsidR="00F803F7" w:rsidRPr="00C70A62" w:rsidRDefault="00C70A62" w:rsidP="00C70A62">
            <w:pPr>
              <w:numPr>
                <w:ilvl w:val="1"/>
                <w:numId w:val="8"/>
              </w:numPr>
              <w:spacing w:before="100" w:beforeAutospacing="1" w:after="100" w:afterAutospacing="1"/>
              <w:rPr>
                <w:rFonts w:ascii="Verdana" w:eastAsia="Times New Roman" w:hAnsi="Verdana" w:cs="Times New Roman"/>
                <w:sz w:val="18"/>
                <w:szCs w:val="18"/>
              </w:rPr>
            </w:pPr>
            <w:r w:rsidRPr="00C70A62">
              <w:rPr>
                <w:rFonts w:ascii="Verdana" w:eastAsia="Times New Roman" w:hAnsi="Verdana" w:cs="Times New Roman"/>
                <w:sz w:val="18"/>
                <w:szCs w:val="18"/>
              </w:rPr>
              <w:t>Ask students to share what they learned in t</w:t>
            </w:r>
            <w:r>
              <w:rPr>
                <w:rFonts w:ascii="Verdana" w:eastAsia="Times New Roman" w:hAnsi="Verdana" w:cs="Times New Roman"/>
                <w:sz w:val="18"/>
                <w:szCs w:val="18"/>
              </w:rPr>
              <w:t>his lesson with the whole class.</w:t>
            </w:r>
          </w:p>
        </w:tc>
      </w:tr>
      <w:tr w:rsidR="003774E8" w:rsidTr="00785A32">
        <w:trPr>
          <w:trHeight w:val="1217"/>
        </w:trPr>
        <w:tc>
          <w:tcPr>
            <w:tcW w:w="4428" w:type="dxa"/>
            <w:vMerge/>
            <w:tcBorders>
              <w:right w:val="single" w:sz="12" w:space="0" w:color="auto"/>
            </w:tcBorders>
          </w:tcPr>
          <w:p w:rsidR="003774E8" w:rsidRPr="009839F7" w:rsidRDefault="003774E8" w:rsidP="00F11600">
            <w:pPr>
              <w:rPr>
                <w:b/>
                <w:sz w:val="20"/>
                <w:szCs w:val="20"/>
              </w:rPr>
            </w:pPr>
          </w:p>
        </w:tc>
        <w:tc>
          <w:tcPr>
            <w:tcW w:w="3870" w:type="dxa"/>
            <w:tcBorders>
              <w:left w:val="single" w:sz="12" w:space="0" w:color="auto"/>
              <w:right w:val="single" w:sz="12" w:space="0" w:color="auto"/>
            </w:tcBorders>
          </w:tcPr>
          <w:p w:rsidR="003774E8" w:rsidRPr="00D570C4" w:rsidRDefault="003774E8" w:rsidP="00FC3411">
            <w:pPr>
              <w:rPr>
                <w:b/>
                <w:sz w:val="20"/>
                <w:szCs w:val="20"/>
              </w:rPr>
            </w:pPr>
            <w:r w:rsidRPr="00D570C4">
              <w:rPr>
                <w:b/>
                <w:sz w:val="20"/>
                <w:szCs w:val="20"/>
              </w:rPr>
              <w:t>CCSS Implementation of Anchor Standards for Reading &amp; Writing and Mathematical Practice:</w:t>
            </w:r>
          </w:p>
          <w:p w:rsidR="00C70A62" w:rsidRPr="00C70A62" w:rsidRDefault="00C70A62" w:rsidP="00FC3411">
            <w:pPr>
              <w:rPr>
                <w:sz w:val="20"/>
                <w:szCs w:val="20"/>
              </w:rPr>
            </w:pPr>
            <w:r w:rsidRPr="00C70A62">
              <w:rPr>
                <w:sz w:val="20"/>
                <w:szCs w:val="20"/>
              </w:rPr>
              <w:t>ELA:  Reading Informational Text, Speaking and Listening, and Writing</w:t>
            </w:r>
          </w:p>
          <w:p w:rsidR="00D570C4" w:rsidRPr="00D570C4" w:rsidRDefault="00D570C4" w:rsidP="00FC3411">
            <w:pPr>
              <w:rPr>
                <w:sz w:val="20"/>
                <w:szCs w:val="20"/>
              </w:rPr>
            </w:pPr>
          </w:p>
        </w:tc>
        <w:tc>
          <w:tcPr>
            <w:tcW w:w="4878" w:type="dxa"/>
            <w:vMerge/>
            <w:tcBorders>
              <w:left w:val="single" w:sz="12" w:space="0" w:color="auto"/>
            </w:tcBorders>
          </w:tcPr>
          <w:p w:rsidR="003774E8" w:rsidRPr="003774E8" w:rsidRDefault="003774E8">
            <w:pPr>
              <w:rPr>
                <w:sz w:val="20"/>
                <w:szCs w:val="20"/>
              </w:rPr>
            </w:pPr>
          </w:p>
        </w:tc>
      </w:tr>
      <w:tr w:rsidR="003774E8" w:rsidTr="00785A32">
        <w:trPr>
          <w:trHeight w:val="1151"/>
        </w:trPr>
        <w:tc>
          <w:tcPr>
            <w:tcW w:w="4428" w:type="dxa"/>
            <w:vMerge/>
            <w:tcBorders>
              <w:right w:val="single" w:sz="12" w:space="0" w:color="auto"/>
            </w:tcBorders>
          </w:tcPr>
          <w:p w:rsidR="003774E8" w:rsidRPr="009839F7" w:rsidRDefault="003774E8" w:rsidP="00F11600">
            <w:pPr>
              <w:rPr>
                <w:b/>
                <w:sz w:val="20"/>
                <w:szCs w:val="20"/>
              </w:rPr>
            </w:pPr>
          </w:p>
        </w:tc>
        <w:tc>
          <w:tcPr>
            <w:tcW w:w="3870" w:type="dxa"/>
            <w:tcBorders>
              <w:left w:val="single" w:sz="12" w:space="0" w:color="auto"/>
              <w:right w:val="single" w:sz="12" w:space="0" w:color="auto"/>
            </w:tcBorders>
          </w:tcPr>
          <w:p w:rsidR="003774E8" w:rsidRPr="00D570C4" w:rsidRDefault="003774E8">
            <w:pPr>
              <w:rPr>
                <w:b/>
                <w:sz w:val="20"/>
                <w:szCs w:val="20"/>
              </w:rPr>
            </w:pPr>
            <w:r w:rsidRPr="00D570C4">
              <w:rPr>
                <w:b/>
                <w:sz w:val="20"/>
                <w:szCs w:val="20"/>
              </w:rPr>
              <w:t>Arizona State Standards:</w:t>
            </w:r>
          </w:p>
          <w:p w:rsidR="003774E8" w:rsidRPr="00D570C4" w:rsidRDefault="003774E8">
            <w:pPr>
              <w:rPr>
                <w:b/>
                <w:sz w:val="20"/>
                <w:szCs w:val="20"/>
              </w:rPr>
            </w:pPr>
            <w:r w:rsidRPr="00D570C4">
              <w:rPr>
                <w:b/>
                <w:sz w:val="20"/>
                <w:szCs w:val="20"/>
              </w:rPr>
              <w:t>(Social Studies, Science, Fine Arts, Etc.)</w:t>
            </w:r>
          </w:p>
          <w:p w:rsidR="00D570C4" w:rsidRPr="00D570C4" w:rsidRDefault="00D570C4">
            <w:pPr>
              <w:rPr>
                <w:sz w:val="20"/>
                <w:szCs w:val="20"/>
              </w:rPr>
            </w:pPr>
          </w:p>
        </w:tc>
        <w:tc>
          <w:tcPr>
            <w:tcW w:w="4878" w:type="dxa"/>
            <w:vMerge/>
            <w:tcBorders>
              <w:left w:val="single" w:sz="12" w:space="0" w:color="auto"/>
              <w:bottom w:val="dashSmallGap" w:sz="4" w:space="0" w:color="auto"/>
            </w:tcBorders>
          </w:tcPr>
          <w:p w:rsidR="003774E8" w:rsidRPr="003774E8" w:rsidRDefault="003774E8">
            <w:pPr>
              <w:rPr>
                <w:sz w:val="20"/>
                <w:szCs w:val="20"/>
              </w:rPr>
            </w:pPr>
          </w:p>
        </w:tc>
      </w:tr>
      <w:tr w:rsidR="003774E8" w:rsidTr="00785A32">
        <w:trPr>
          <w:trHeight w:val="1601"/>
        </w:trPr>
        <w:tc>
          <w:tcPr>
            <w:tcW w:w="4428" w:type="dxa"/>
            <w:vMerge/>
            <w:tcBorders>
              <w:bottom w:val="single" w:sz="12" w:space="0" w:color="auto"/>
              <w:right w:val="single" w:sz="12" w:space="0" w:color="auto"/>
            </w:tcBorders>
          </w:tcPr>
          <w:p w:rsidR="003774E8" w:rsidRPr="009839F7" w:rsidRDefault="003774E8" w:rsidP="00F11600">
            <w:pPr>
              <w:rPr>
                <w:b/>
                <w:sz w:val="20"/>
                <w:szCs w:val="20"/>
              </w:rPr>
            </w:pPr>
          </w:p>
        </w:tc>
        <w:tc>
          <w:tcPr>
            <w:tcW w:w="3870" w:type="dxa"/>
            <w:tcBorders>
              <w:left w:val="single" w:sz="12" w:space="0" w:color="auto"/>
              <w:bottom w:val="single" w:sz="12" w:space="0" w:color="auto"/>
              <w:right w:val="single" w:sz="12" w:space="0" w:color="auto"/>
            </w:tcBorders>
          </w:tcPr>
          <w:p w:rsidR="007513D5" w:rsidRPr="00D570C4" w:rsidRDefault="007513D5">
            <w:pPr>
              <w:rPr>
                <w:sz w:val="20"/>
                <w:szCs w:val="20"/>
              </w:rPr>
            </w:pPr>
          </w:p>
        </w:tc>
        <w:tc>
          <w:tcPr>
            <w:tcW w:w="4878" w:type="dxa"/>
            <w:tcBorders>
              <w:top w:val="dashSmallGap" w:sz="4" w:space="0" w:color="auto"/>
              <w:left w:val="single" w:sz="12" w:space="0" w:color="auto"/>
              <w:bottom w:val="single" w:sz="12" w:space="0" w:color="auto"/>
            </w:tcBorders>
          </w:tcPr>
          <w:p w:rsidR="003774E8" w:rsidRPr="003774E8" w:rsidRDefault="003774E8" w:rsidP="009839F7">
            <w:pPr>
              <w:rPr>
                <w:sz w:val="20"/>
                <w:szCs w:val="20"/>
              </w:rPr>
            </w:pPr>
            <w:r w:rsidRPr="003774E8">
              <w:rPr>
                <w:sz w:val="20"/>
                <w:szCs w:val="20"/>
              </w:rPr>
              <w:t>ESS Accommodations:</w:t>
            </w:r>
            <w:r w:rsidR="00785A32" w:rsidRPr="003774E8">
              <w:rPr>
                <w:sz w:val="20"/>
                <w:szCs w:val="20"/>
              </w:rPr>
              <w:t xml:space="preserve"> Tier III Interventions:</w:t>
            </w:r>
          </w:p>
          <w:p w:rsidR="003774E8" w:rsidRPr="003774E8" w:rsidRDefault="00F803F7" w:rsidP="009839F7">
            <w:pPr>
              <w:rPr>
                <w:sz w:val="20"/>
                <w:szCs w:val="20"/>
              </w:rPr>
            </w:pPr>
            <w:r>
              <w:rPr>
                <w:sz w:val="20"/>
                <w:szCs w:val="20"/>
              </w:rPr>
              <w:t xml:space="preserve">Model for students a booklet you could create.  Group student with another student.  Provide sentence frames to organize information.  More time on project.  </w:t>
            </w:r>
          </w:p>
          <w:p w:rsidR="003774E8" w:rsidRPr="003774E8" w:rsidRDefault="003774E8" w:rsidP="009839F7">
            <w:pPr>
              <w:rPr>
                <w:sz w:val="20"/>
                <w:szCs w:val="20"/>
              </w:rPr>
            </w:pPr>
          </w:p>
        </w:tc>
      </w:tr>
      <w:tr w:rsidR="00011EFA" w:rsidTr="00011EFA">
        <w:tc>
          <w:tcPr>
            <w:tcW w:w="13176" w:type="dxa"/>
            <w:gridSpan w:val="3"/>
            <w:tcBorders>
              <w:top w:val="single" w:sz="12" w:space="0" w:color="auto"/>
              <w:bottom w:val="single" w:sz="4" w:space="0" w:color="auto"/>
            </w:tcBorders>
          </w:tcPr>
          <w:p w:rsidR="00011EFA" w:rsidRPr="00D570C4" w:rsidRDefault="00011EFA">
            <w:pPr>
              <w:rPr>
                <w:b/>
                <w:sz w:val="20"/>
                <w:szCs w:val="20"/>
              </w:rPr>
            </w:pPr>
            <w:r w:rsidRPr="00D570C4">
              <w:rPr>
                <w:b/>
                <w:sz w:val="20"/>
                <w:szCs w:val="20"/>
              </w:rPr>
              <w:t>Specific Evidence from the student to be assessed for a grade:  (In order of relevance: Written, created, test, quiz, verbal etc…)</w:t>
            </w:r>
          </w:p>
        </w:tc>
      </w:tr>
      <w:tr w:rsidR="00011EFA" w:rsidTr="00785A32">
        <w:tc>
          <w:tcPr>
            <w:tcW w:w="13176" w:type="dxa"/>
            <w:gridSpan w:val="3"/>
            <w:tcBorders>
              <w:top w:val="single" w:sz="4" w:space="0" w:color="auto"/>
              <w:bottom w:val="single" w:sz="4" w:space="0" w:color="auto"/>
            </w:tcBorders>
          </w:tcPr>
          <w:p w:rsidR="00BA7587" w:rsidRDefault="00C70A62" w:rsidP="00785A32">
            <w:pPr>
              <w:pStyle w:val="ListParagraph"/>
              <w:numPr>
                <w:ilvl w:val="0"/>
                <w:numId w:val="4"/>
              </w:numPr>
              <w:rPr>
                <w:sz w:val="20"/>
                <w:szCs w:val="20"/>
              </w:rPr>
            </w:pPr>
            <w:r>
              <w:rPr>
                <w:sz w:val="20"/>
                <w:szCs w:val="20"/>
              </w:rPr>
              <w:t xml:space="preserve">Use the Education and Training </w:t>
            </w:r>
            <w:proofErr w:type="gramStart"/>
            <w:r>
              <w:rPr>
                <w:sz w:val="20"/>
                <w:szCs w:val="20"/>
              </w:rPr>
              <w:t>Beyond</w:t>
            </w:r>
            <w:proofErr w:type="gramEnd"/>
            <w:r>
              <w:rPr>
                <w:sz w:val="20"/>
                <w:szCs w:val="20"/>
              </w:rPr>
              <w:t xml:space="preserve"> High School Scoring Guide to evaluate student work.</w:t>
            </w:r>
          </w:p>
          <w:p w:rsidR="00C70A62" w:rsidRDefault="00C70A62" w:rsidP="00785A32">
            <w:pPr>
              <w:pStyle w:val="ListParagraph"/>
              <w:numPr>
                <w:ilvl w:val="0"/>
                <w:numId w:val="4"/>
              </w:numPr>
              <w:rPr>
                <w:sz w:val="20"/>
                <w:szCs w:val="20"/>
              </w:rPr>
            </w:pPr>
            <w:r>
              <w:rPr>
                <w:sz w:val="20"/>
                <w:szCs w:val="20"/>
              </w:rPr>
              <w:t>Upload the document into AZCIS files</w:t>
            </w:r>
          </w:p>
          <w:p w:rsidR="00C70A62" w:rsidRDefault="00C70A62" w:rsidP="00785A32">
            <w:pPr>
              <w:pStyle w:val="ListParagraph"/>
              <w:numPr>
                <w:ilvl w:val="0"/>
                <w:numId w:val="4"/>
              </w:numPr>
              <w:rPr>
                <w:sz w:val="20"/>
                <w:szCs w:val="20"/>
              </w:rPr>
            </w:pPr>
            <w:r w:rsidRPr="00C70A62">
              <w:rPr>
                <w:sz w:val="20"/>
                <w:szCs w:val="20"/>
              </w:rPr>
              <w:t>Students enter their reflections about this activity in the</w:t>
            </w:r>
            <w:r w:rsidRPr="00C70A62">
              <w:rPr>
                <w:sz w:val="20"/>
                <w:szCs w:val="20"/>
              </w:rPr>
              <w:t> </w:t>
            </w:r>
            <w:r>
              <w:rPr>
                <w:sz w:val="20"/>
                <w:szCs w:val="20"/>
              </w:rPr>
              <w:t>“</w:t>
            </w:r>
            <w:r w:rsidRPr="00C70A62">
              <w:rPr>
                <w:b/>
                <w:sz w:val="20"/>
                <w:szCs w:val="20"/>
              </w:rPr>
              <w:t>What are the preparation requirements for occupations that interest you</w:t>
            </w:r>
            <w:r w:rsidRPr="00C70A62">
              <w:rPr>
                <w:sz w:val="20"/>
                <w:szCs w:val="20"/>
              </w:rPr>
              <w:t>?</w:t>
            </w:r>
            <w:r>
              <w:rPr>
                <w:sz w:val="20"/>
                <w:szCs w:val="20"/>
              </w:rPr>
              <w:t>”</w:t>
            </w:r>
            <w:r w:rsidRPr="00C70A62">
              <w:rPr>
                <w:sz w:val="20"/>
                <w:szCs w:val="20"/>
              </w:rPr>
              <w:t> </w:t>
            </w:r>
            <w:r w:rsidRPr="00C70A62">
              <w:rPr>
                <w:sz w:val="20"/>
                <w:szCs w:val="20"/>
              </w:rPr>
              <w:t>text box within the Research Options section of Career Plan.</w:t>
            </w:r>
          </w:p>
          <w:p w:rsidR="00C70A62" w:rsidRPr="00C70A62" w:rsidRDefault="00C70A62" w:rsidP="00C70A62">
            <w:pPr>
              <w:rPr>
                <w:sz w:val="20"/>
                <w:szCs w:val="20"/>
              </w:rPr>
            </w:pPr>
          </w:p>
        </w:tc>
      </w:tr>
    </w:tbl>
    <w:p w:rsidR="00113663" w:rsidRPr="00F11600" w:rsidRDefault="00113663" w:rsidP="00785A32">
      <w:pPr>
        <w:tabs>
          <w:tab w:val="left" w:pos="1797"/>
        </w:tabs>
      </w:pPr>
    </w:p>
    <w:sectPr w:rsidR="00113663" w:rsidRPr="00F11600" w:rsidSect="00A21003">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42" w:rsidRDefault="00196442" w:rsidP="00A21003">
      <w:pPr>
        <w:spacing w:after="0" w:line="240" w:lineRule="auto"/>
      </w:pPr>
      <w:r>
        <w:separator/>
      </w:r>
    </w:p>
  </w:endnote>
  <w:endnote w:type="continuationSeparator" w:id="0">
    <w:p w:rsidR="00196442" w:rsidRDefault="00196442" w:rsidP="00A2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910"/>
      <w:docPartObj>
        <w:docPartGallery w:val="Page Numbers (Bottom of Page)"/>
        <w:docPartUnique/>
      </w:docPartObj>
    </w:sdtPr>
    <w:sdtEndPr/>
    <w:sdtContent>
      <w:sdt>
        <w:sdtPr>
          <w:id w:val="565050477"/>
          <w:docPartObj>
            <w:docPartGallery w:val="Page Numbers (Top of Page)"/>
            <w:docPartUnique/>
          </w:docPartObj>
        </w:sdtPr>
        <w:sdtEndPr/>
        <w:sdtContent>
          <w:p w:rsidR="00D570C4" w:rsidRDefault="00A21003" w:rsidP="00D570C4">
            <w:pPr>
              <w:pStyle w:val="Footer"/>
              <w:jc w:val="center"/>
              <w:rPr>
                <w:b/>
                <w:sz w:val="24"/>
                <w:szCs w:val="24"/>
              </w:rPr>
            </w:pPr>
            <w:r>
              <w:t xml:space="preserve">Page </w:t>
            </w:r>
            <w:r w:rsidR="0014291C">
              <w:rPr>
                <w:b/>
                <w:sz w:val="24"/>
                <w:szCs w:val="24"/>
              </w:rPr>
              <w:fldChar w:fldCharType="begin"/>
            </w:r>
            <w:r>
              <w:rPr>
                <w:b/>
              </w:rPr>
              <w:instrText xml:space="preserve"> PAGE </w:instrText>
            </w:r>
            <w:r w:rsidR="0014291C">
              <w:rPr>
                <w:b/>
                <w:sz w:val="24"/>
                <w:szCs w:val="24"/>
              </w:rPr>
              <w:fldChar w:fldCharType="separate"/>
            </w:r>
            <w:r w:rsidR="00FA1AB2">
              <w:rPr>
                <w:b/>
                <w:noProof/>
              </w:rPr>
              <w:t>3</w:t>
            </w:r>
            <w:r w:rsidR="0014291C">
              <w:rPr>
                <w:b/>
                <w:sz w:val="24"/>
                <w:szCs w:val="24"/>
              </w:rPr>
              <w:fldChar w:fldCharType="end"/>
            </w:r>
            <w:r>
              <w:t xml:space="preserve"> of </w:t>
            </w:r>
            <w:r w:rsidR="0014291C">
              <w:rPr>
                <w:b/>
                <w:sz w:val="24"/>
                <w:szCs w:val="24"/>
              </w:rPr>
              <w:fldChar w:fldCharType="begin"/>
            </w:r>
            <w:r>
              <w:rPr>
                <w:b/>
              </w:rPr>
              <w:instrText xml:space="preserve"> NUMPAGES  </w:instrText>
            </w:r>
            <w:r w:rsidR="0014291C">
              <w:rPr>
                <w:b/>
                <w:sz w:val="24"/>
                <w:szCs w:val="24"/>
              </w:rPr>
              <w:fldChar w:fldCharType="separate"/>
            </w:r>
            <w:r w:rsidR="00FA1AB2">
              <w:rPr>
                <w:b/>
                <w:noProof/>
              </w:rPr>
              <w:t>3</w:t>
            </w:r>
            <w:r w:rsidR="0014291C">
              <w:rPr>
                <w:b/>
                <w:sz w:val="24"/>
                <w:szCs w:val="24"/>
              </w:rPr>
              <w:fldChar w:fldCharType="end"/>
            </w:r>
          </w:p>
          <w:p w:rsidR="00A21003" w:rsidRDefault="00D570C4" w:rsidP="00BB5ECA">
            <w:pPr>
              <w:pStyle w:val="Footer"/>
              <w:jc w:val="right"/>
            </w:pPr>
            <w:r w:rsidRPr="00D570C4">
              <w:rPr>
                <w:b/>
                <w:color w:val="808080" w:themeColor="background1" w:themeShade="80"/>
                <w:sz w:val="24"/>
                <w:szCs w:val="24"/>
              </w:rPr>
              <w:t>Updat</w:t>
            </w:r>
            <w:r w:rsidR="00BB5ECA">
              <w:rPr>
                <w:b/>
                <w:color w:val="808080" w:themeColor="background1" w:themeShade="80"/>
                <w:sz w:val="24"/>
                <w:szCs w:val="24"/>
              </w:rPr>
              <w:t>ed by TAP Leadership Team July 15</w:t>
            </w:r>
            <w:r w:rsidR="00BB5ECA" w:rsidRPr="00BB5ECA">
              <w:rPr>
                <w:b/>
                <w:color w:val="808080" w:themeColor="background1" w:themeShade="80"/>
                <w:sz w:val="24"/>
                <w:szCs w:val="24"/>
                <w:vertAlign w:val="superscript"/>
              </w:rPr>
              <w:t>th</w:t>
            </w:r>
            <w:r w:rsidR="00BB5ECA">
              <w:rPr>
                <w:b/>
                <w:color w:val="808080" w:themeColor="background1" w:themeShade="80"/>
                <w:sz w:val="24"/>
                <w:szCs w:val="24"/>
              </w:rPr>
              <w:t>, 2014</w:t>
            </w:r>
          </w:p>
        </w:sdtContent>
      </w:sdt>
    </w:sdtContent>
  </w:sdt>
  <w:p w:rsidR="00A21003" w:rsidRDefault="00A21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42" w:rsidRDefault="00196442" w:rsidP="00A21003">
      <w:pPr>
        <w:spacing w:after="0" w:line="240" w:lineRule="auto"/>
      </w:pPr>
      <w:r>
        <w:separator/>
      </w:r>
    </w:p>
  </w:footnote>
  <w:footnote w:type="continuationSeparator" w:id="0">
    <w:p w:rsidR="00196442" w:rsidRDefault="00196442" w:rsidP="00A21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A09"/>
    <w:multiLevelType w:val="hybridMultilevel"/>
    <w:tmpl w:val="96F82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CC0716"/>
    <w:multiLevelType w:val="hybridMultilevel"/>
    <w:tmpl w:val="73CA6626"/>
    <w:lvl w:ilvl="0" w:tplc="26340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22DE2"/>
    <w:multiLevelType w:val="hybridMultilevel"/>
    <w:tmpl w:val="E8A25004"/>
    <w:lvl w:ilvl="0" w:tplc="3BA81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3776A8"/>
    <w:multiLevelType w:val="hybridMultilevel"/>
    <w:tmpl w:val="950A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FA9"/>
    <w:multiLevelType w:val="multilevel"/>
    <w:tmpl w:val="F31050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2C74F7"/>
    <w:multiLevelType w:val="multilevel"/>
    <w:tmpl w:val="F268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42400"/>
    <w:multiLevelType w:val="hybridMultilevel"/>
    <w:tmpl w:val="47BC8584"/>
    <w:lvl w:ilvl="0" w:tplc="45067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2334BD"/>
    <w:multiLevelType w:val="hybridMultilevel"/>
    <w:tmpl w:val="0EC85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2D20"/>
    <w:rsid w:val="00011EFA"/>
    <w:rsid w:val="000C6809"/>
    <w:rsid w:val="00113663"/>
    <w:rsid w:val="0014291C"/>
    <w:rsid w:val="00196442"/>
    <w:rsid w:val="001F60B8"/>
    <w:rsid w:val="002623F3"/>
    <w:rsid w:val="002F3E16"/>
    <w:rsid w:val="003774E8"/>
    <w:rsid w:val="004462ED"/>
    <w:rsid w:val="004E6CAE"/>
    <w:rsid w:val="00503125"/>
    <w:rsid w:val="005E5C1F"/>
    <w:rsid w:val="005F0F3D"/>
    <w:rsid w:val="006D54B0"/>
    <w:rsid w:val="006F6C4A"/>
    <w:rsid w:val="007513D5"/>
    <w:rsid w:val="00761D85"/>
    <w:rsid w:val="00785A32"/>
    <w:rsid w:val="007B47A0"/>
    <w:rsid w:val="00852D4A"/>
    <w:rsid w:val="00886BC9"/>
    <w:rsid w:val="009839F7"/>
    <w:rsid w:val="00A21003"/>
    <w:rsid w:val="00BA7587"/>
    <w:rsid w:val="00BB5ECA"/>
    <w:rsid w:val="00BD338B"/>
    <w:rsid w:val="00BE4713"/>
    <w:rsid w:val="00C11FE1"/>
    <w:rsid w:val="00C70A62"/>
    <w:rsid w:val="00D570C4"/>
    <w:rsid w:val="00E00156"/>
    <w:rsid w:val="00EC4A11"/>
    <w:rsid w:val="00F02D20"/>
    <w:rsid w:val="00F11600"/>
    <w:rsid w:val="00F803F7"/>
    <w:rsid w:val="00FA1AB2"/>
    <w:rsid w:val="00FC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03"/>
  </w:style>
  <w:style w:type="paragraph" w:styleId="Footer">
    <w:name w:val="footer"/>
    <w:basedOn w:val="Normal"/>
    <w:link w:val="FooterChar"/>
    <w:uiPriority w:val="99"/>
    <w:unhideWhenUsed/>
    <w:rsid w:val="00A2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03"/>
  </w:style>
  <w:style w:type="paragraph" w:styleId="ListParagraph">
    <w:name w:val="List Paragraph"/>
    <w:basedOn w:val="Normal"/>
    <w:uiPriority w:val="34"/>
    <w:qFormat/>
    <w:rsid w:val="00785A32"/>
    <w:pPr>
      <w:ind w:left="720"/>
      <w:contextualSpacing/>
    </w:pPr>
  </w:style>
  <w:style w:type="character" w:customStyle="1" w:styleId="title">
    <w:name w:val="title"/>
    <w:basedOn w:val="DefaultParagraphFont"/>
    <w:rsid w:val="00C70A62"/>
  </w:style>
  <w:style w:type="character" w:customStyle="1" w:styleId="apple-converted-space">
    <w:name w:val="apple-converted-space"/>
    <w:basedOn w:val="DefaultParagraphFont"/>
    <w:rsid w:val="00C70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51853">
      <w:bodyDiv w:val="1"/>
      <w:marLeft w:val="0"/>
      <w:marRight w:val="0"/>
      <w:marTop w:val="0"/>
      <w:marBottom w:val="0"/>
      <w:divBdr>
        <w:top w:val="none" w:sz="0" w:space="0" w:color="auto"/>
        <w:left w:val="none" w:sz="0" w:space="0" w:color="auto"/>
        <w:bottom w:val="none" w:sz="0" w:space="0" w:color="auto"/>
        <w:right w:val="none" w:sz="0" w:space="0" w:color="auto"/>
      </w:divBdr>
    </w:div>
    <w:div w:id="827020818">
      <w:bodyDiv w:val="1"/>
      <w:marLeft w:val="0"/>
      <w:marRight w:val="0"/>
      <w:marTop w:val="0"/>
      <w:marBottom w:val="0"/>
      <w:divBdr>
        <w:top w:val="none" w:sz="0" w:space="0" w:color="auto"/>
        <w:left w:val="none" w:sz="0" w:space="0" w:color="auto"/>
        <w:bottom w:val="none" w:sz="0" w:space="0" w:color="auto"/>
        <w:right w:val="none" w:sz="0" w:space="0" w:color="auto"/>
      </w:divBdr>
    </w:div>
    <w:div w:id="20566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sgjimmy</cp:lastModifiedBy>
  <cp:revision>3</cp:revision>
  <dcterms:created xsi:type="dcterms:W3CDTF">2014-11-17T21:37:00Z</dcterms:created>
  <dcterms:modified xsi:type="dcterms:W3CDTF">2014-11-17T21:37:00Z</dcterms:modified>
</cp:coreProperties>
</file>